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184 vom 30. April 2026</w:t>
      </w:r>
    </w:p>
    <w:p>
      <w:r>
        <w:t>FR Kantonsgericht, 2026-04-30, FR</w:t>
      </w:r>
    </w:p>
    <w:p>
      <w:r>
        <w:rPr>
          <w:b/>
        </w:rPr>
        <w:t xml:space="preserve">Quelle: </w:t>
      </w:r>
      <w:r>
        <w:t>https://mcp.opencaselaw.ch/entscheid/fr_gerichte_501 2025 184</w:t>
      </w:r>
    </w:p>
    <w:p>
      <w:r>
        <w:t>FR: FR_GERICHTE 501 2025 184 du 30 avril 2026</w:t>
      </w:r>
    </w:p>
    <w:p>
      <w:r>
        <w:t>IT: FR_GERICHTE 501 2025 184 del 30 aprile 2026</w:t>
      </w:r>
    </w:p>
    <w:p>
      <w:pPr>
        <w:pStyle w:val="Heading2"/>
      </w:pPr>
      <w:r>
        <w:t>Erwägungen</w:t>
      </w:r>
    </w:p>
    <w:p>
      <w:r>
        <w:rPr>
          <w:b/>
        </w:rPr>
        <w:t>E. 1</w:t>
      </w:r>
    </w:p>
    <w:p>
      <w:r>
        <w:t>let. a et 382 al. 1 CPP). En l'espèce, l'appel est dirigé contre le jugement dans son ensemble et respecte le prescrit de l'art. 399 al. 3 CPP. Il s'ensuit la recevabilité de l'appel.</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w:t>
      </w:r>
    </w:p>
    <w:p>
      <w:r>
        <w:rPr>
          <w:b/>
        </w:rPr>
        <w:t>E. 1.2</w:t>
      </w:r>
    </w:p>
    <w:p>
      <w:r>
        <w:t>L’appel ne concernant qu’une contravention, il est soumis à la procédure écrite (art. 406 al. 1 let. c CPP).</w:t>
      </w:r>
    </w:p>
    <w:p>
      <w:r>
        <w:rPr>
          <w:b/>
        </w:rPr>
        <w:t>E. 1.3</w:t>
      </w:r>
    </w:p>
    <w:p>
      <w:r>
        <w:t>Aux termes de l’art. 398 al. 4 CPP, lorsque seules des contraventions ont fait l’objet de la procédure de première instance, comme en l’espèce, l’appel ne peut être formé que pour le grief que le jugement est juridiquement erroné ou que l’état de fait a été établi de manière manifestement inexacte ou en violation du droit. Aucune nouvelle allégation ou preuve ne peut être produite. L’établissement des faits est manifestement inexact lorsque ceux-ci ont été constatés de manière arbitraire (cf. arrêt TF 6B_362/2012 du 29 octobre 2012 consid. 5.2). Il s’agit là d’une exception au principe du plein pouvoir de cognition de l’autorité de deuxième instance qui conduit à qualifier d’appel « restreint » cette voie de droit (arrêt TF 1B_768/2012 du 15 janvier 2013 consid. 2.1). Le pouvoir d'examen de l'autorité d'appel est ainsi limité dans l'appréciation des faits à ce qui a été établi de manière arbitraire (art. 9 Cst.), la formulation de la disposition correspondant à celle de l'art. 97 al. 1 LTF (arrêts du TF 6B_695/2012 du 9 avril 2013 consid. 2.3.1 ; 6B_362/2012 du 29 octobre 2012 consid. 5.2 et les références citées).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(ATF 140 III 264 consid. 2.3).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w:t>
      </w:r>
    </w:p>
    <w:p>
      <w:r>
        <w:t>Tribunal cantonal TC Page 4 de 6</w:t>
      </w:r>
    </w:p>
    <w:p>
      <w:r>
        <w:rPr>
          <w:b/>
        </w:rPr>
        <w:t>E. 2</w:t>
      </w:r>
    </w:p>
    <w:p>
      <w:r>
        <w:t>Violation des limitations de vitesse – emplacement de la signalétique</w:t>
      </w:r>
    </w:p>
    <w:p>
      <w:r>
        <w:rPr>
          <w:b/>
        </w:rPr>
        <w:t>E. 2.1</w:t>
      </w:r>
    </w:p>
    <w:p>
      <w:r>
        <w:t>L’appelant se plaint d’une constatation erronée des faits. Il soutient qu’au vu de l’emplacement du panneau de limitation de vitesse et des circonstances du cas d’epèce, il ne lui était objectivement pas possible de le percevoir et que, en conséquence, la limitation de vitesse ne lui était pas opposable.</w:t>
      </w:r>
    </w:p>
    <w:p>
      <w:r>
        <w:rPr>
          <w:b/>
        </w:rPr>
        <w:t>E. 2.2</w:t>
      </w:r>
    </w:p>
    <w:p>
      <w:r>
        <w:t>Il ne peut se borner à contredire les constatations litigieuses par ses propres allégations ou par l’exposé de sa propre appréciation des preuves.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w:t>
      </w:r>
    </w:p>
    <w:p>
      <w:r>
        <w:rPr>
          <w:b/>
        </w:rPr>
        <w:t>E. 2.3</w:t>
      </w:r>
    </w:p>
    <w:p>
      <w:r>
        <w:t>En l’espèce, l’appelant ne démontre aucunement dans quelle mesure le Juge de police aurait fait preuve d’arbitraire – seul grief recevable dans le cadre d’un appel restreint –, dans l’appréciation des preuves et l’établissement des faits. Il se contente d’opposer sa propre appréciation des preuves, sans indiquer clairement en quoi le Juge de police aurait versé dans l’arbitraire lorsqu’il les a appréciées et pourquoi le résultat auquel il est parvenu se révèle insoutenable. En l’état du dossier, on ne saurait dire que le Juge de police a forgé son intime conviction en contradiction évidente avec les pièces figurant au dossier. Les griefs de l’appelant concernant une constatation erronée des faits sont ainsi irrecevables.</w:t>
      </w:r>
    </w:p>
    <w:p>
      <w:r>
        <w:rPr>
          <w:b/>
        </w:rPr>
        <w:t>E. 2.4</w:t>
      </w:r>
    </w:p>
    <w:p>
      <w:r>
        <w:t>Ceci dit, même si les griefs de l’appelant devaient être considérés comme recevables, ils devraient être rejetés. L’emplacement des signaux est réglée par l’ordonnance sur la signalisation routière du 5 septembre 1979 (ci-après : OSR). Selon l’art. 103 OSR, les signaux seront placés sur le bord droit de la route (al. 1), de telle manière qu’ils puissent être aperçus à temps et ne soient pas masqués par des obstacles (al. 2 1ère phrase). Les signaux non éclairés doivent être placés de manière à apparaître dans les feux des véhicules (al. 2 2ème phrase). Les signaux doivent être reconnaissables facilement et à temps, ces conditions doivent être appréciés par rapport à un conducteur prêtant à la route l’attention voulue et que l’on peut raisonnablement attendre de lui (JEANNERET/KUHN/MIZEL/RISKE, Code suisse de la circulation routière commenté, 5ème éd., 2024, art. 103 OSR n° 1.1 et la jurisprudence citée). Enfin, la présence du signal ne suffit pas ; il faut encore qu’il soit lisible, ce qui n’est pas le cas s’il est empoussiéré, recouvert par des projections de boue, voire de neige appliquée par le vent (JEANNERET/KUHN/MIZEL/RISKE, op. cit., art. 103 OSR n° 1.2). Les chantiers situés sur la chaussée seront annoncés par le signal « Travaux » (1.14) qui sera répété près du chantier même (art. 9 et 80 al. 1 OSR). En l’espèce, le panneau de limitation de vitesse à 80 km/h était placé sur la droite de la chaussée Alpes de l’autoroute A12, au km 43.150 (DO 13). Il était clairement visible, était précédé, 450 m avant, d’un panneau de limitation de vitesse à 100 km/h au km 42.700 et était suivi, à quelques dizaines de mètres, d’un signal « Travaux » (DO 13-14). Dès lors, tout conducteur prêtant à la route l’attention voulue et que l’on peut raisonnablement attendre de lui, en particulier dans une zone de travaux sur une autoroute, devait percevoir le panneau de limitation de vitesse à 80 km/h.</w:t>
      </w:r>
    </w:p>
    <w:p>
      <w:r>
        <w:t>Tribunal cantonal TC Page 5 de 6 En conséquence, en ne respectant pas cette limitation de vitesse et réalisant un dépassement de vitesse de 29 km/h (109 km/h au lieu de 80 km/h, sous déduction de la marge de tolérance de</w:t>
      </w:r>
    </w:p>
    <w:p>
      <w:r>
        <w:rPr>
          <w:b/>
        </w:rPr>
        <w:t>E. 2.5</w:t>
      </w:r>
    </w:p>
    <w:p>
      <w:r>
        <w:t>La culpabilité de l’appelant est confirmée en appel. L’appel ne portant pas sur la quotité de la peine, la Cour n’est ainsi pas tenue de revoir la peine prononcée par le Juge de police à titre indépendant (TF 6B_419/2024 du 9 janvier 2015 consid. 2.3). Au demeurant, il ne ressort pas du dossier que la fixation de la peine, telle qu’opérée par le Juge de police, apparaîtrait comme illégale ou inéquitable (art. 402 al. 2 CPP). 3. Sort du litige - frais et indemnité de partie Au vu de tout ce qui précède, l’appel est rejeté. 3.1. Vu le sort de l’appel, les frais de la procédure d’appel, arrêtés à CHF 900.- (émolument : CHF 800.- ; débours : CHF 100.-) sont mis à la charge de A.________. 3.2. Aucune indemnité de partie n’est accordée à la partie qui supporte les frais de procédure (ATF 137 IV 352 cons. 2.4.2). (dispositif en page suivante)</w:t>
      </w:r>
    </w:p>
    <w:p>
      <w:r>
        <w:t>Tribunal cantonal TC Page 6 de 6 la Cour arrête : I. L’appel est rejeté, dans la mesure de sa recevabilité. Partant, le jugement du Juge de police de l’arrondissement de la Sarine est intégralement confirmé dans sa teneur suivante : 1. A.________ est reconnu coupable de violation des règles de la circulation routière (excès de vitesse : 109 km/h au lieu de 80 km/h) (art. 27 al. 1 cum 90 al. 1 LCR) (épisode du 11 décembre 2024). 2. A.________ est condamné au paiement d’une amende de CHF 600.- (art. 105 et 106 CP). En cas de non-paiement de l’amende dans le délai qui sera fixé dans la facture et si celle-ci est inexécutable par la voie de la poursuite pour dettes, elle fera place à 6 jours de peine privative de liberté de substitution (ar. 106 al. 2 et 3 CP). 3. A.________ est condamné, en application des art. 421, 422, 424 et 426 CPP au paiement des frais de procédure : - émoluments : CHF 330.- (Préfecture de la Sarine : CHF 30.- ; Juge de police : CHF 300.-), sous réserve d’éventuelles factures complémentaires, - débours : CHF 125.- (Préfecture de la Sarine : CHF 75.- ; Juge de police forfait : CHF 50.-) sous réserve d’éventuelles factures complémentaires. II. Les frais de la procédure d’appel, arrêtés à CHF 900.- (émoluments : CHF 800.- ; débours : CHF 100.-) sont mis à la charge de A.________. III. Aucune indemnité de partie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Fribourg, le 13 avril 2026/jlm-mri Le Vice-Président Le Greffier-stagiaire</w:t>
      </w:r>
    </w:p>
    <w:p>
      <w:r>
        <w:rPr>
          <w:b/>
        </w:rPr>
        <w:t>E. 4</w:t>
      </w:r>
    </w:p>
    <w:p>
      <w:r>
        <w:t>km/h), l’appelant s’est rendu coupable de violation des règles de la circulation routière au sens des art. 27 al. 1 et 90 al. 1 LCR.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